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5" w:type="pct"/>
        <w:jc w:val="center"/>
        <w:tblCellSpacing w:w="0" w:type="dxa"/>
        <w:tblInd w:w="-6512" w:type="dxa"/>
        <w:tblCellMar>
          <w:left w:w="0" w:type="dxa"/>
          <w:right w:w="0" w:type="dxa"/>
        </w:tblCellMar>
        <w:tblLook w:val="04A0"/>
      </w:tblPr>
      <w:tblGrid>
        <w:gridCol w:w="9962"/>
      </w:tblGrid>
      <w:tr w:rsidR="000732F2" w:rsidRPr="000732F2" w:rsidTr="000732F2">
        <w:trPr>
          <w:tblCellSpacing w:w="0" w:type="dxa"/>
          <w:jc w:val="center"/>
        </w:trPr>
        <w:tc>
          <w:tcPr>
            <w:tcW w:w="5000" w:type="pct"/>
            <w:hideMark/>
          </w:tcPr>
          <w:p w:rsidR="000732F2" w:rsidRPr="000732F2" w:rsidRDefault="000732F2" w:rsidP="000732F2">
            <w:pPr>
              <w:spacing w:before="100" w:beforeAutospacing="1" w:after="100" w:afterAutospacing="1" w:line="240" w:lineRule="auto"/>
              <w:rPr>
                <w:rFonts w:ascii="Times New Roman" w:eastAsia="Times New Roman" w:hAnsi="Times New Roman" w:cs="Times New Roman"/>
                <w:b/>
                <w:sz w:val="24"/>
                <w:szCs w:val="24"/>
                <w:lang w:eastAsia="ru-RU"/>
              </w:rPr>
            </w:pPr>
            <w:r w:rsidRPr="000732F2">
              <w:rPr>
                <w:rFonts w:ascii="Times New Roman" w:eastAsia="Times New Roman" w:hAnsi="Times New Roman" w:cs="Times New Roman"/>
                <w:b/>
                <w:sz w:val="24"/>
                <w:szCs w:val="24"/>
                <w:lang w:eastAsia="ru-RU"/>
              </w:rPr>
              <w:t>Опубликовано 25 ноября 2013 г.</w:t>
            </w:r>
          </w:p>
          <w:p w:rsidR="000732F2" w:rsidRPr="000732F2" w:rsidRDefault="000732F2" w:rsidP="000732F2">
            <w:pPr>
              <w:spacing w:after="0" w:line="240" w:lineRule="auto"/>
              <w:rPr>
                <w:rFonts w:ascii="Times New Roman" w:eastAsia="Times New Roman" w:hAnsi="Times New Roman" w:cs="Times New Roman"/>
                <w:b/>
                <w:sz w:val="24"/>
                <w:szCs w:val="24"/>
                <w:lang w:eastAsia="ru-RU"/>
              </w:rPr>
            </w:pPr>
            <w:r w:rsidRPr="000732F2">
              <w:rPr>
                <w:rFonts w:ascii="Times New Roman" w:eastAsia="Times New Roman" w:hAnsi="Times New Roman" w:cs="Times New Roman"/>
                <w:b/>
                <w:sz w:val="24"/>
                <w:szCs w:val="24"/>
                <w:lang w:eastAsia="ru-RU"/>
              </w:rPr>
              <w:pict>
                <v:rect id="_x0000_i1025" style="width:0;height:.75pt" o:hrstd="t" o:hrnoshade="t" o:hr="t" fillcolor="#a0a0a0" stroked="f"/>
              </w:pict>
            </w:r>
          </w:p>
          <w:p w:rsidR="000732F2" w:rsidRPr="000732F2" w:rsidRDefault="000732F2" w:rsidP="000732F2">
            <w:pPr>
              <w:spacing w:before="100" w:beforeAutospacing="1" w:after="100" w:afterAutospacing="1" w:line="240" w:lineRule="auto"/>
              <w:rPr>
                <w:rFonts w:ascii="Times New Roman" w:eastAsia="Times New Roman" w:hAnsi="Times New Roman" w:cs="Times New Roman"/>
                <w:b/>
                <w:sz w:val="24"/>
                <w:szCs w:val="24"/>
                <w:lang w:eastAsia="ru-RU"/>
              </w:rPr>
            </w:pPr>
            <w:r w:rsidRPr="000732F2">
              <w:rPr>
                <w:rFonts w:ascii="Times New Roman" w:eastAsia="Times New Roman" w:hAnsi="Times New Roman" w:cs="Times New Roman"/>
                <w:b/>
                <w:sz w:val="24"/>
                <w:szCs w:val="24"/>
                <w:lang w:eastAsia="ru-RU"/>
              </w:rPr>
              <w:t>Вступает в силу: 1 января 2014 г.</w:t>
            </w:r>
          </w:p>
          <w:p w:rsidR="000732F2" w:rsidRDefault="000732F2" w:rsidP="000732F2">
            <w:pPr>
              <w:spacing w:before="100" w:beforeAutospacing="1" w:after="100" w:afterAutospacing="1" w:line="240" w:lineRule="auto"/>
              <w:rPr>
                <w:rFonts w:ascii="Times New Roman" w:eastAsia="Times New Roman" w:hAnsi="Times New Roman" w:cs="Times New Roman"/>
                <w:b/>
                <w:i/>
                <w:sz w:val="32"/>
                <w:szCs w:val="32"/>
                <w:lang w:eastAsia="ru-RU"/>
              </w:rPr>
            </w:pPr>
            <w:r w:rsidRPr="000732F2">
              <w:rPr>
                <w:rFonts w:ascii="Times New Roman" w:eastAsia="Times New Roman" w:hAnsi="Times New Roman" w:cs="Times New Roman"/>
                <w:b/>
                <w:i/>
                <w:sz w:val="32"/>
                <w:szCs w:val="32"/>
                <w:lang w:eastAsia="ru-RU"/>
              </w:rPr>
              <w:t>Приказ Министерства образования и науки Российской Федерации (</w:t>
            </w:r>
            <w:proofErr w:type="spellStart"/>
            <w:r w:rsidRPr="000732F2">
              <w:rPr>
                <w:rFonts w:ascii="Times New Roman" w:eastAsia="Times New Roman" w:hAnsi="Times New Roman" w:cs="Times New Roman"/>
                <w:b/>
                <w:i/>
                <w:sz w:val="32"/>
                <w:szCs w:val="32"/>
                <w:lang w:eastAsia="ru-RU"/>
              </w:rPr>
              <w:t>Минобрнауки</w:t>
            </w:r>
            <w:proofErr w:type="spellEnd"/>
            <w:r w:rsidRPr="000732F2">
              <w:rPr>
                <w:rFonts w:ascii="Times New Roman" w:eastAsia="Times New Roman" w:hAnsi="Times New Roman" w:cs="Times New Roman"/>
                <w:b/>
                <w:i/>
                <w:sz w:val="32"/>
                <w:szCs w:val="32"/>
                <w:lang w:eastAsia="ru-RU"/>
              </w:rPr>
              <w:t xml:space="preserve"> России) от 17 октября 2013 г. N 1155 г. Москва </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b/>
                <w:i/>
                <w:sz w:val="32"/>
                <w:szCs w:val="32"/>
                <w:lang w:eastAsia="ru-RU"/>
              </w:rPr>
            </w:pPr>
            <w:r w:rsidRPr="000732F2">
              <w:rPr>
                <w:rFonts w:ascii="Times New Roman" w:eastAsia="Times New Roman" w:hAnsi="Times New Roman" w:cs="Times New Roman"/>
                <w:b/>
                <w:i/>
                <w:sz w:val="32"/>
                <w:szCs w:val="32"/>
                <w:lang w:eastAsia="ru-RU"/>
              </w:rPr>
              <w:t>"Об утверждении федерального государственного образовательного стандарта дошкольного образования"</w:t>
            </w:r>
          </w:p>
        </w:tc>
      </w:tr>
      <w:tr w:rsidR="000732F2" w:rsidRPr="000732F2" w:rsidTr="000732F2">
        <w:trPr>
          <w:tblCellSpacing w:w="0" w:type="dxa"/>
          <w:jc w:val="center"/>
        </w:trPr>
        <w:tc>
          <w:tcPr>
            <w:tcW w:w="5000" w:type="pct"/>
            <w:vAlign w:val="center"/>
            <w:hideMark/>
          </w:tcPr>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b/>
                <w:bCs/>
                <w:sz w:val="24"/>
                <w:szCs w:val="24"/>
                <w:lang w:eastAsia="ru-RU"/>
              </w:rPr>
              <w:t>Зарегистрирован в Минюсте РФ 14 ноября 2013 г.</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b/>
                <w:bCs/>
                <w:sz w:val="24"/>
                <w:szCs w:val="24"/>
                <w:lang w:eastAsia="ru-RU"/>
              </w:rPr>
              <w:t>Регистрационный N 30384</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0732F2">
              <w:rPr>
                <w:rFonts w:ascii="Times New Roman" w:eastAsia="Times New Roman" w:hAnsi="Times New Roman" w:cs="Times New Roman"/>
                <w:b/>
                <w:bCs/>
                <w:sz w:val="24"/>
                <w:szCs w:val="24"/>
                <w:lang w:eastAsia="ru-RU"/>
              </w:rPr>
              <w:t>приказываю:</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Настоящий приказ вступает в силу с 1 января 2014 года.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b/>
                <w:bCs/>
                <w:sz w:val="24"/>
                <w:szCs w:val="24"/>
                <w:lang w:eastAsia="ru-RU"/>
              </w:rPr>
              <w:t>Министр</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b/>
                <w:bCs/>
                <w:sz w:val="24"/>
                <w:szCs w:val="24"/>
                <w:lang w:eastAsia="ru-RU"/>
              </w:rPr>
              <w:t>Д. Ливанов</w:t>
            </w:r>
          </w:p>
          <w:p w:rsidR="000732F2" w:rsidRDefault="000732F2" w:rsidP="000732F2">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u w:val="single"/>
                <w:lang w:eastAsia="ru-RU"/>
              </w:rPr>
              <w:lastRenderedPageBreak/>
              <w:t>Приложение</w:t>
            </w:r>
          </w:p>
          <w:p w:rsidR="000732F2" w:rsidRPr="000732F2" w:rsidRDefault="000732F2" w:rsidP="000732F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32F2">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b/>
                <w:bCs/>
                <w:sz w:val="24"/>
                <w:szCs w:val="24"/>
                <w:lang w:eastAsia="ru-RU"/>
              </w:rPr>
              <w:t>I. Общие положения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r w:rsidRPr="000732F2">
              <w:rPr>
                <w:rFonts w:ascii="Times New Roman" w:eastAsia="Times New Roman" w:hAnsi="Times New Roman" w:cs="Times New Roman"/>
                <w:sz w:val="24"/>
                <w:szCs w:val="24"/>
                <w:vertAlign w:val="superscript"/>
                <w:lang w:eastAsia="ru-RU"/>
              </w:rPr>
              <w:t>1</w:t>
            </w:r>
            <w:r w:rsidRPr="000732F2">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0732F2">
              <w:rPr>
                <w:rFonts w:ascii="Times New Roman" w:eastAsia="Times New Roman" w:hAnsi="Times New Roman" w:cs="Times New Roman"/>
                <w:sz w:val="24"/>
                <w:szCs w:val="24"/>
                <w:vertAlign w:val="superscript"/>
                <w:lang w:eastAsia="ru-RU"/>
              </w:rPr>
              <w:t>2</w:t>
            </w:r>
            <w:r w:rsidRPr="000732F2">
              <w:rPr>
                <w:rFonts w:ascii="Times New Roman" w:eastAsia="Times New Roman" w:hAnsi="Times New Roman" w:cs="Times New Roman"/>
                <w:sz w:val="24"/>
                <w:szCs w:val="24"/>
                <w:lang w:eastAsia="ru-RU"/>
              </w:rPr>
              <w:t>, в основе которых заложены следующие основные принципы: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0732F2">
              <w:rPr>
                <w:rFonts w:ascii="Times New Roman" w:eastAsia="Times New Roman" w:hAnsi="Times New Roman" w:cs="Times New Roman"/>
                <w:sz w:val="24"/>
                <w:szCs w:val="24"/>
                <w:lang w:eastAsia="ru-RU"/>
              </w:rPr>
              <w:t>самоценности</w:t>
            </w:r>
            <w:proofErr w:type="spellEnd"/>
            <w:r w:rsidRPr="000732F2">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0732F2">
              <w:rPr>
                <w:rFonts w:ascii="Times New Roman" w:eastAsia="Times New Roman" w:hAnsi="Times New Roman" w:cs="Times New Roman"/>
                <w:sz w:val="24"/>
                <w:szCs w:val="24"/>
                <w:lang w:eastAsia="ru-RU"/>
              </w:rPr>
              <w:t>самоценность</w:t>
            </w:r>
            <w:proofErr w:type="spellEnd"/>
            <w:r w:rsidRPr="000732F2">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уважение личности ребенка;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1.3. В Стандарте учитываются: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1.4. Основные принципы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1) полноценное проживание ребенком всех этапов детства (младенческого, раннего и </w:t>
            </w:r>
            <w:r w:rsidRPr="000732F2">
              <w:rPr>
                <w:rFonts w:ascii="Times New Roman" w:eastAsia="Times New Roman" w:hAnsi="Times New Roman" w:cs="Times New Roman"/>
                <w:sz w:val="24"/>
                <w:szCs w:val="24"/>
                <w:lang w:eastAsia="ru-RU"/>
              </w:rPr>
              <w:lastRenderedPageBreak/>
              <w:t>дошкольного возраста), обогащение (амплификация) детского развития;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5) сотрудничество Организации с семьей;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6) приобщение детей к </w:t>
            </w:r>
            <w:proofErr w:type="spellStart"/>
            <w:r w:rsidRPr="000732F2">
              <w:rPr>
                <w:rFonts w:ascii="Times New Roman" w:eastAsia="Times New Roman" w:hAnsi="Times New Roman" w:cs="Times New Roman"/>
                <w:sz w:val="24"/>
                <w:szCs w:val="24"/>
                <w:lang w:eastAsia="ru-RU"/>
              </w:rPr>
              <w:t>социокультурным</w:t>
            </w:r>
            <w:proofErr w:type="spellEnd"/>
            <w:r w:rsidRPr="000732F2">
              <w:rPr>
                <w:rFonts w:ascii="Times New Roman" w:eastAsia="Times New Roman" w:hAnsi="Times New Roman" w:cs="Times New Roman"/>
                <w:sz w:val="24"/>
                <w:szCs w:val="24"/>
                <w:lang w:eastAsia="ru-RU"/>
              </w:rPr>
              <w:t xml:space="preserve"> нормам, традициям семьи, общества и государства;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9) учет этнокультурной ситуации развития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1.5. Стандарт направлен на достижение следующих целей: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повышение социального статуса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1.6. Стандарт направлен на решение следующих задач:</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0732F2">
              <w:rPr>
                <w:rFonts w:ascii="Times New Roman" w:eastAsia="Times New Roman" w:hAnsi="Times New Roman" w:cs="Times New Roman"/>
                <w:sz w:val="24"/>
                <w:szCs w:val="24"/>
                <w:lang w:eastAsia="ru-RU"/>
              </w:rPr>
              <w:t>социокультурных</w:t>
            </w:r>
            <w:proofErr w:type="spellEnd"/>
            <w:r w:rsidRPr="000732F2">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8) формирования </w:t>
            </w:r>
            <w:proofErr w:type="spellStart"/>
            <w:r w:rsidRPr="000732F2">
              <w:rPr>
                <w:rFonts w:ascii="Times New Roman" w:eastAsia="Times New Roman" w:hAnsi="Times New Roman" w:cs="Times New Roman"/>
                <w:sz w:val="24"/>
                <w:szCs w:val="24"/>
                <w:lang w:eastAsia="ru-RU"/>
              </w:rPr>
              <w:t>социокультурной</w:t>
            </w:r>
            <w:proofErr w:type="spellEnd"/>
            <w:r w:rsidRPr="000732F2">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1.7. Стандарт является основой для: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разработки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1.8. Стандарт включает в себя требования к:</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структуре Программы и ее объему;</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условиям реализации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lastRenderedPageBreak/>
              <w:t>результатам освоения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2.4. Программа направлена на: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0732F2">
              <w:rPr>
                <w:rFonts w:ascii="Times New Roman" w:eastAsia="Times New Roman" w:hAnsi="Times New Roman" w:cs="Times New Roman"/>
                <w:sz w:val="24"/>
                <w:szCs w:val="24"/>
                <w:vertAlign w:val="superscript"/>
                <w:lang w:eastAsia="ru-RU"/>
              </w:rPr>
              <w:t>3</w:t>
            </w:r>
            <w:r w:rsidRPr="000732F2">
              <w:rPr>
                <w:rFonts w:ascii="Times New Roman" w:eastAsia="Times New Roman" w:hAnsi="Times New Roman" w:cs="Times New Roman"/>
                <w:sz w:val="24"/>
                <w:szCs w:val="24"/>
                <w:lang w:eastAsia="ru-RU"/>
              </w:rPr>
              <w:t>.</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r w:rsidRPr="000732F2">
              <w:rPr>
                <w:rFonts w:ascii="Times New Roman" w:eastAsia="Times New Roman" w:hAnsi="Times New Roman" w:cs="Times New Roman"/>
                <w:sz w:val="24"/>
                <w:szCs w:val="24"/>
                <w:vertAlign w:val="superscript"/>
                <w:lang w:eastAsia="ru-RU"/>
              </w:rPr>
              <w:t>4</w:t>
            </w:r>
            <w:r w:rsidRPr="000732F2">
              <w:rPr>
                <w:rFonts w:ascii="Times New Roman" w:eastAsia="Times New Roman" w:hAnsi="Times New Roman" w:cs="Times New Roman"/>
                <w:sz w:val="24"/>
                <w:szCs w:val="24"/>
                <w:lang w:eastAsia="ru-RU"/>
              </w:rPr>
              <w:t xml:space="preserve"> детей в Организации.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w:t>
            </w:r>
            <w:r w:rsidRPr="000732F2">
              <w:rPr>
                <w:rFonts w:ascii="Times New Roman" w:eastAsia="Times New Roman" w:hAnsi="Times New Roman" w:cs="Times New Roman"/>
                <w:sz w:val="24"/>
                <w:szCs w:val="24"/>
                <w:lang w:eastAsia="ru-RU"/>
              </w:rPr>
              <w:lastRenderedPageBreak/>
              <w:t>единицы, представляющие определенные направления развития и образования детей (далее - образовательные области):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социально-коммуникативное развитие;</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познавательное развитие; речевое развитие;</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художественно-эстетическое развитие;</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физическое развитие.</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0732F2">
              <w:rPr>
                <w:rFonts w:ascii="Times New Roman" w:eastAsia="Times New Roman" w:hAnsi="Times New Roman" w:cs="Times New Roman"/>
                <w:sz w:val="24"/>
                <w:szCs w:val="24"/>
                <w:lang w:eastAsia="ru-RU"/>
              </w:rPr>
              <w:t>саморегуляции</w:t>
            </w:r>
            <w:proofErr w:type="spellEnd"/>
            <w:r w:rsidRPr="000732F2">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732F2">
              <w:rPr>
                <w:rFonts w:ascii="Times New Roman" w:eastAsia="Times New Roman" w:hAnsi="Times New Roman" w:cs="Times New Roman"/>
                <w:sz w:val="24"/>
                <w:szCs w:val="24"/>
                <w:lang w:eastAsia="ru-RU"/>
              </w:rPr>
              <w:t>социокультурных</w:t>
            </w:r>
            <w:proofErr w:type="spellEnd"/>
            <w:r w:rsidRPr="000732F2">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sidRPr="000732F2">
              <w:rPr>
                <w:rFonts w:ascii="Times New Roman" w:eastAsia="Times New Roman" w:hAnsi="Times New Roman" w:cs="Times New Roman"/>
                <w:sz w:val="24"/>
                <w:szCs w:val="24"/>
                <w:lang w:eastAsia="ru-RU"/>
              </w:rPr>
              <w:lastRenderedPageBreak/>
              <w:t xml:space="preserve">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732F2">
              <w:rPr>
                <w:rFonts w:ascii="Times New Roman" w:eastAsia="Times New Roman" w:hAnsi="Times New Roman" w:cs="Times New Roman"/>
                <w:sz w:val="24"/>
                <w:szCs w:val="24"/>
                <w:lang w:eastAsia="ru-RU"/>
              </w:rPr>
              <w:t>саморегуляции</w:t>
            </w:r>
            <w:proofErr w:type="spellEnd"/>
            <w:r w:rsidRPr="000732F2">
              <w:rPr>
                <w:rFonts w:ascii="Times New Roman" w:eastAsia="Times New Roman" w:hAnsi="Times New Roman" w:cs="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характер взаимодействия со взрослыми;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характер взаимодействия с другими детьми;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Пояснительная записка должна раскрывать:</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цели и задачи реализации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принципы и подходы к формированию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Содержательный раздел Программы должен включать:</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lastRenderedPageBreak/>
              <w:t>а) особенности образовательной деятельности разных видов и культурных практик;</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б) способы и направления поддержки детской инициативы;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специфику национальных, </w:t>
            </w:r>
            <w:proofErr w:type="spellStart"/>
            <w:r w:rsidRPr="000732F2">
              <w:rPr>
                <w:rFonts w:ascii="Times New Roman" w:eastAsia="Times New Roman" w:hAnsi="Times New Roman" w:cs="Times New Roman"/>
                <w:sz w:val="24"/>
                <w:szCs w:val="24"/>
                <w:lang w:eastAsia="ru-RU"/>
              </w:rPr>
              <w:t>социокультурных</w:t>
            </w:r>
            <w:proofErr w:type="spellEnd"/>
            <w:r w:rsidRPr="000732F2">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сложившиеся традиции Организации или Группы.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Коррекционная работа и/или инклюзивное образование должны быть направлены на: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w:t>
            </w:r>
            <w:r w:rsidRPr="000732F2">
              <w:rPr>
                <w:rFonts w:ascii="Times New Roman" w:eastAsia="Times New Roman" w:hAnsi="Times New Roman" w:cs="Times New Roman"/>
                <w:sz w:val="24"/>
                <w:szCs w:val="24"/>
                <w:lang w:eastAsia="ru-RU"/>
              </w:rPr>
              <w:lastRenderedPageBreak/>
              <w:t>обязательным; в случае же его выделения содержание данного раздела определяется Организацией самостоятельно.</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В краткой презентации Программы должны быть указаны: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используемые Примерные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lastRenderedPageBreak/>
              <w:t>2) обеспечивает эмоциональное благополучие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5) обеспечивает открытость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0732F2">
              <w:rPr>
                <w:rFonts w:ascii="Times New Roman" w:eastAsia="Times New Roman" w:hAnsi="Times New Roman" w:cs="Times New Roman"/>
                <w:sz w:val="24"/>
                <w:szCs w:val="24"/>
                <w:vertAlign w:val="superscript"/>
                <w:lang w:eastAsia="ru-RU"/>
              </w:rPr>
              <w:t>5</w:t>
            </w:r>
            <w:r w:rsidRPr="000732F2">
              <w:rPr>
                <w:rFonts w:ascii="Times New Roman" w:eastAsia="Times New Roman" w:hAnsi="Times New Roman" w:cs="Times New Roman"/>
                <w:sz w:val="24"/>
                <w:szCs w:val="24"/>
                <w:lang w:eastAsia="ru-RU"/>
              </w:rPr>
              <w:t>;</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3.2.3. При реализации Программы может проводиться оценка индивидуального развития детей. </w:t>
            </w:r>
            <w:r w:rsidRPr="000732F2">
              <w:rPr>
                <w:rFonts w:ascii="Times New Roman" w:eastAsia="Times New Roman" w:hAnsi="Times New Roman" w:cs="Times New Roman"/>
                <w:sz w:val="24"/>
                <w:szCs w:val="24"/>
                <w:lang w:eastAsia="ru-RU"/>
              </w:rPr>
              <w:lastRenderedPageBreak/>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оптимизации работы с группой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обеспечение эмоционального благополучия через:</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непосредственное общение с каждым ребенком;</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поддержку индивидуальности и инициативы детей через:</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32F2">
              <w:rPr>
                <w:rFonts w:ascii="Times New Roman" w:eastAsia="Times New Roman" w:hAnsi="Times New Roman" w:cs="Times New Roman"/>
                <w:sz w:val="24"/>
                <w:szCs w:val="24"/>
                <w:lang w:eastAsia="ru-RU"/>
              </w:rPr>
              <w:t>недирективную</w:t>
            </w:r>
            <w:proofErr w:type="spellEnd"/>
            <w:r w:rsidRPr="000732F2">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установление правил взаимодействия в разных ситуациях:</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развитие коммуникативных способностей детей, позволяющих разрешать конфликтные </w:t>
            </w:r>
            <w:r w:rsidRPr="000732F2">
              <w:rPr>
                <w:rFonts w:ascii="Times New Roman" w:eastAsia="Times New Roman" w:hAnsi="Times New Roman" w:cs="Times New Roman"/>
                <w:sz w:val="24"/>
                <w:szCs w:val="24"/>
                <w:lang w:eastAsia="ru-RU"/>
              </w:rPr>
              <w:lastRenderedPageBreak/>
              <w:t>ситуации со сверстниками;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развитие умения детей работать в группе сверстников;</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оценку индивидуального развития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3.2.6. В целях эффективной реализации Программы должны быть созданы условия для: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3.2.8. Организация должна создавать возможности: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lastRenderedPageBreak/>
              <w:t>2) для взрослых по поиску, использованию материалов, обеспечивающих реализацию Программы, в том числе в информационной среде;</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0732F2">
              <w:rPr>
                <w:rFonts w:ascii="Times New Roman" w:eastAsia="Times New Roman" w:hAnsi="Times New Roman" w:cs="Times New Roman"/>
                <w:sz w:val="24"/>
                <w:szCs w:val="24"/>
                <w:lang w:eastAsia="ru-RU"/>
              </w:rPr>
              <w:t>СанПиН</w:t>
            </w:r>
            <w:proofErr w:type="spellEnd"/>
            <w:r w:rsidRPr="000732F2">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реализацию различных образовательных программ;</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игровую, познавательную, исследовательскую и творческую активность всех воспитанников, </w:t>
            </w:r>
            <w:r w:rsidRPr="000732F2">
              <w:rPr>
                <w:rFonts w:ascii="Times New Roman" w:eastAsia="Times New Roman" w:hAnsi="Times New Roman" w:cs="Times New Roman"/>
                <w:sz w:val="24"/>
                <w:szCs w:val="24"/>
                <w:lang w:eastAsia="ru-RU"/>
              </w:rPr>
              <w:lastRenderedPageBreak/>
              <w:t>экспериментирование с доступными детям материалами (в том числе с песком и водой);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возможность самовыражения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2) </w:t>
            </w:r>
            <w:proofErr w:type="spellStart"/>
            <w:r w:rsidRPr="000732F2">
              <w:rPr>
                <w:rFonts w:ascii="Times New Roman" w:eastAsia="Times New Roman" w:hAnsi="Times New Roman" w:cs="Times New Roman"/>
                <w:sz w:val="24"/>
                <w:szCs w:val="24"/>
                <w:lang w:eastAsia="ru-RU"/>
              </w:rPr>
              <w:t>Трансформируемость</w:t>
            </w:r>
            <w:proofErr w:type="spellEnd"/>
            <w:r w:rsidRPr="000732F2">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3) </w:t>
            </w:r>
            <w:proofErr w:type="spellStart"/>
            <w:r w:rsidRPr="000732F2">
              <w:rPr>
                <w:rFonts w:ascii="Times New Roman" w:eastAsia="Times New Roman" w:hAnsi="Times New Roman" w:cs="Times New Roman"/>
                <w:sz w:val="24"/>
                <w:szCs w:val="24"/>
                <w:lang w:eastAsia="ru-RU"/>
              </w:rPr>
              <w:t>Полифункциональность</w:t>
            </w:r>
            <w:proofErr w:type="spellEnd"/>
            <w:r w:rsidRPr="000732F2">
              <w:rPr>
                <w:rFonts w:ascii="Times New Roman" w:eastAsia="Times New Roman" w:hAnsi="Times New Roman" w:cs="Times New Roman"/>
                <w:sz w:val="24"/>
                <w:szCs w:val="24"/>
                <w:lang w:eastAsia="ru-RU"/>
              </w:rPr>
              <w:t xml:space="preserve"> материалов предполагает:</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 Вариативность среды предполагает:</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5) Доступность среды предполагает:</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исправность и сохранность материалов и оборудования.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w:t>
            </w:r>
            <w:r w:rsidRPr="000732F2">
              <w:rPr>
                <w:rFonts w:ascii="Times New Roman" w:eastAsia="Times New Roman" w:hAnsi="Times New Roman" w:cs="Times New Roman"/>
                <w:sz w:val="24"/>
                <w:szCs w:val="24"/>
                <w:lang w:eastAsia="ru-RU"/>
              </w:rPr>
              <w:lastRenderedPageBreak/>
              <w:t>оборудование, инвентарь, необходимые для реализации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3.4. Требования к кадровым условиям реализации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3.4.4. При организации инклюзивного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0732F2">
              <w:rPr>
                <w:rFonts w:ascii="Times New Roman" w:eastAsia="Times New Roman" w:hAnsi="Times New Roman" w:cs="Times New Roman"/>
                <w:sz w:val="24"/>
                <w:szCs w:val="24"/>
                <w:vertAlign w:val="superscript"/>
                <w:lang w:eastAsia="ru-RU"/>
              </w:rPr>
              <w:t>6</w:t>
            </w:r>
            <w:r w:rsidRPr="000732F2">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lastRenderedPageBreak/>
              <w:t>3.5. Требования к материально-техническим условиям реализации основной образовательной программы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3.6.2. Финансовые условия реализации Программы должны: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732F2">
              <w:rPr>
                <w:rFonts w:ascii="Times New Roman" w:eastAsia="Times New Roman" w:hAnsi="Times New Roman" w:cs="Times New Roman"/>
                <w:sz w:val="24"/>
                <w:szCs w:val="24"/>
                <w:lang w:eastAsia="ru-RU"/>
              </w:rPr>
              <w:t>сурдоперевод</w:t>
            </w:r>
            <w:proofErr w:type="spellEnd"/>
            <w:r w:rsidRPr="000732F2">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w:t>
            </w:r>
            <w:r w:rsidRPr="000732F2">
              <w:rPr>
                <w:rFonts w:ascii="Times New Roman" w:eastAsia="Times New Roman" w:hAnsi="Times New Roman" w:cs="Times New Roman"/>
                <w:sz w:val="24"/>
                <w:szCs w:val="24"/>
                <w:lang w:eastAsia="ru-RU"/>
              </w:rPr>
              <w:lastRenderedPageBreak/>
              <w:t xml:space="preserve">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732F2">
              <w:rPr>
                <w:rFonts w:ascii="Times New Roman" w:eastAsia="Times New Roman" w:hAnsi="Times New Roman" w:cs="Times New Roman"/>
                <w:sz w:val="24"/>
                <w:szCs w:val="24"/>
                <w:lang w:eastAsia="ru-RU"/>
              </w:rPr>
              <w:t>безбарьерную</w:t>
            </w:r>
            <w:proofErr w:type="spellEnd"/>
            <w:r w:rsidRPr="000732F2">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4.3. Целевые ориентиры не подлежат непосредственной оценке, в том числе в виде </w:t>
            </w:r>
            <w:r w:rsidRPr="000732F2">
              <w:rPr>
                <w:rFonts w:ascii="Times New Roman" w:eastAsia="Times New Roman" w:hAnsi="Times New Roman" w:cs="Times New Roman"/>
                <w:sz w:val="24"/>
                <w:szCs w:val="24"/>
                <w:lang w:eastAsia="ru-RU"/>
              </w:rPr>
              <w:lastRenderedPageBreak/>
              <w:t>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0732F2">
              <w:rPr>
                <w:rFonts w:ascii="Times New Roman" w:eastAsia="Times New Roman" w:hAnsi="Times New Roman" w:cs="Times New Roman"/>
                <w:sz w:val="24"/>
                <w:szCs w:val="24"/>
                <w:vertAlign w:val="superscript"/>
                <w:lang w:eastAsia="ru-RU"/>
              </w:rPr>
              <w:t>7</w:t>
            </w:r>
            <w:r w:rsidRPr="000732F2">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0732F2">
              <w:rPr>
                <w:rFonts w:ascii="Times New Roman" w:eastAsia="Times New Roman" w:hAnsi="Times New Roman" w:cs="Times New Roman"/>
                <w:sz w:val="24"/>
                <w:szCs w:val="24"/>
                <w:vertAlign w:val="superscript"/>
                <w:lang w:eastAsia="ru-RU"/>
              </w:rPr>
              <w:t>8</w:t>
            </w:r>
            <w:r w:rsidRPr="000732F2">
              <w:rPr>
                <w:rFonts w:ascii="Times New Roman" w:eastAsia="Times New Roman" w:hAnsi="Times New Roman" w:cs="Times New Roman"/>
                <w:sz w:val="24"/>
                <w:szCs w:val="24"/>
                <w:lang w:eastAsia="ru-RU"/>
              </w:rPr>
              <w:t>.</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4.4. Настоящие требования являются ориентирами для: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б) решения задач:</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формирования Программы;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анализа профессиональной деятельности;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взаимодействия с семьями;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аттестацию педагогических кадров;</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оценку качества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использует специфические, культурно фиксированные предметные действия, знает назначение </w:t>
            </w:r>
            <w:r w:rsidRPr="000732F2">
              <w:rPr>
                <w:rFonts w:ascii="Times New Roman" w:eastAsia="Times New Roman" w:hAnsi="Times New Roman" w:cs="Times New Roman"/>
                <w:sz w:val="24"/>
                <w:szCs w:val="24"/>
                <w:lang w:eastAsia="ru-RU"/>
              </w:rPr>
              <w:lastRenderedPageBreak/>
              <w:t>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w:t>
            </w:r>
            <w:r w:rsidRPr="000732F2">
              <w:rPr>
                <w:rFonts w:ascii="Times New Roman" w:eastAsia="Times New Roman" w:hAnsi="Times New Roman" w:cs="Times New Roman"/>
                <w:sz w:val="24"/>
                <w:szCs w:val="24"/>
                <w:lang w:eastAsia="ru-RU"/>
              </w:rPr>
              <w:lastRenderedPageBreak/>
              <w:t>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i/>
                <w:iCs/>
                <w:sz w:val="24"/>
                <w:szCs w:val="24"/>
                <w:vertAlign w:val="superscript"/>
                <w:lang w:eastAsia="ru-RU"/>
              </w:rPr>
              <w:t>1</w:t>
            </w:r>
            <w:r w:rsidRPr="000732F2">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i/>
                <w:iCs/>
                <w:sz w:val="24"/>
                <w:szCs w:val="24"/>
                <w:vertAlign w:val="superscript"/>
                <w:lang w:eastAsia="ru-RU"/>
              </w:rPr>
              <w:t>2</w:t>
            </w:r>
            <w:r w:rsidRPr="000732F2">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i/>
                <w:iCs/>
                <w:sz w:val="24"/>
                <w:szCs w:val="24"/>
                <w:vertAlign w:val="superscript"/>
                <w:lang w:eastAsia="ru-RU"/>
              </w:rPr>
              <w:t>3</w:t>
            </w:r>
            <w:r w:rsidRPr="000732F2">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i/>
                <w:iCs/>
                <w:sz w:val="24"/>
                <w:szCs w:val="24"/>
                <w:vertAlign w:val="superscript"/>
                <w:lang w:eastAsia="ru-RU"/>
              </w:rPr>
              <w:t>4</w:t>
            </w:r>
            <w:r w:rsidRPr="000732F2">
              <w:rPr>
                <w:rFonts w:ascii="Times New Roman" w:eastAsia="Times New Roman" w:hAnsi="Times New Roman" w:cs="Times New Roman"/>
                <w:i/>
                <w:iCs/>
                <w:sz w:val="24"/>
                <w:szCs w:val="24"/>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i/>
                <w:iCs/>
                <w:sz w:val="24"/>
                <w:szCs w:val="24"/>
                <w:vertAlign w:val="superscript"/>
                <w:lang w:eastAsia="ru-RU"/>
              </w:rPr>
              <w:t>5</w:t>
            </w:r>
            <w:r w:rsidRPr="000732F2">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i/>
                <w:iCs/>
                <w:sz w:val="24"/>
                <w:szCs w:val="24"/>
                <w:vertAlign w:val="superscript"/>
                <w:lang w:eastAsia="ru-RU"/>
              </w:rPr>
              <w:t>6</w:t>
            </w:r>
            <w:r w:rsidRPr="000732F2">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i/>
                <w:iCs/>
                <w:sz w:val="24"/>
                <w:szCs w:val="24"/>
                <w:vertAlign w:val="superscript"/>
                <w:lang w:eastAsia="ru-RU"/>
              </w:rPr>
              <w:t>7</w:t>
            </w:r>
            <w:r w:rsidRPr="000732F2">
              <w:rPr>
                <w:rFonts w:ascii="Times New Roman" w:eastAsia="Times New Roman" w:hAnsi="Times New Roman" w:cs="Times New Roman"/>
                <w:i/>
                <w:iCs/>
                <w:sz w:val="24"/>
                <w:szCs w:val="24"/>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32F2" w:rsidRPr="000732F2" w:rsidRDefault="000732F2" w:rsidP="000732F2">
            <w:pPr>
              <w:spacing w:before="100" w:beforeAutospacing="1" w:after="100" w:afterAutospacing="1" w:line="240" w:lineRule="auto"/>
              <w:rPr>
                <w:rFonts w:ascii="Times New Roman" w:eastAsia="Times New Roman" w:hAnsi="Times New Roman" w:cs="Times New Roman"/>
                <w:sz w:val="24"/>
                <w:szCs w:val="24"/>
                <w:lang w:eastAsia="ru-RU"/>
              </w:rPr>
            </w:pPr>
            <w:r w:rsidRPr="000732F2">
              <w:rPr>
                <w:rFonts w:ascii="Times New Roman" w:eastAsia="Times New Roman" w:hAnsi="Times New Roman" w:cs="Times New Roman"/>
                <w:i/>
                <w:iCs/>
                <w:sz w:val="24"/>
                <w:szCs w:val="24"/>
                <w:vertAlign w:val="superscript"/>
                <w:lang w:eastAsia="ru-RU"/>
              </w:rPr>
              <w:t>8</w:t>
            </w:r>
            <w:r w:rsidRPr="000732F2">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bl>
    <w:p w:rsidR="00C71498" w:rsidRPr="000732F2" w:rsidRDefault="00C71498" w:rsidP="000732F2">
      <w:pPr>
        <w:rPr>
          <w:rFonts w:ascii="Times New Roman" w:hAnsi="Times New Roman" w:cs="Times New Roman"/>
          <w:sz w:val="24"/>
          <w:szCs w:val="24"/>
        </w:rPr>
      </w:pPr>
    </w:p>
    <w:sectPr w:rsidR="00C71498" w:rsidRPr="000732F2" w:rsidSect="000732F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32F2"/>
    <w:rsid w:val="000732F2"/>
    <w:rsid w:val="00C71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98"/>
  </w:style>
  <w:style w:type="paragraph" w:styleId="4">
    <w:name w:val="heading 4"/>
    <w:basedOn w:val="a"/>
    <w:link w:val="40"/>
    <w:uiPriority w:val="9"/>
    <w:qFormat/>
    <w:rsid w:val="000732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732F2"/>
    <w:rPr>
      <w:rFonts w:ascii="Times New Roman" w:eastAsia="Times New Roman" w:hAnsi="Times New Roman" w:cs="Times New Roman"/>
      <w:b/>
      <w:bCs/>
      <w:sz w:val="24"/>
      <w:szCs w:val="24"/>
      <w:lang w:eastAsia="ru-RU"/>
    </w:rPr>
  </w:style>
  <w:style w:type="paragraph" w:customStyle="1" w:styleId="printheaderdate">
    <w:name w:val="printheaderdate"/>
    <w:basedOn w:val="a"/>
    <w:rsid w:val="00073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0732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73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1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8127</Words>
  <Characters>46325</Characters>
  <Application>Microsoft Office Word</Application>
  <DocSecurity>0</DocSecurity>
  <Lines>386</Lines>
  <Paragraphs>108</Paragraphs>
  <ScaleCrop>false</ScaleCrop>
  <Company/>
  <LinksUpToDate>false</LinksUpToDate>
  <CharactersWithSpaces>54344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Nastoleon</dc:creator>
  <cp:lastModifiedBy>Nastoleon</cp:lastModifiedBy>
  <cp:revision>1</cp:revision>
  <dcterms:created xsi:type="dcterms:W3CDTF">2014-03-19T11:57:00Z</dcterms:created>
  <dcterms:modified xsi:type="dcterms:W3CDTF">2014-03-19T12:00:00Z</dcterms:modified>
</cp:coreProperties>
</file>